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eastAsia="黑体"/>
          <w:sz w:val="72"/>
          <w:szCs w:val="72"/>
        </w:rPr>
      </w:pPr>
      <w:r>
        <w:drawing>
          <wp:anchor distT="0" distB="0" distL="114300" distR="114300" simplePos="0" relativeHeight="251660288" behindDoc="0" locked="0" layoutInCell="1" allowOverlap="1">
            <wp:simplePos x="0" y="0"/>
            <wp:positionH relativeFrom="column">
              <wp:posOffset>-379095</wp:posOffset>
            </wp:positionH>
            <wp:positionV relativeFrom="paragraph">
              <wp:posOffset>501015</wp:posOffset>
            </wp:positionV>
            <wp:extent cx="1057275" cy="993775"/>
            <wp:effectExtent l="0" t="0" r="0" b="0"/>
            <wp:wrapSquare wrapText="bothSides"/>
            <wp:docPr id="7" name="Picture 3" descr="未标题-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3" descr="未标题-1"/>
                    <pic:cNvPicPr>
                      <a:picLocks noChangeAspect="1" noChangeArrowheads="1"/>
                    </pic:cNvPicPr>
                  </pic:nvPicPr>
                  <pic:blipFill>
                    <a:blip r:embed="rId5" cstate="print"/>
                    <a:srcRect/>
                    <a:stretch>
                      <a:fillRect/>
                    </a:stretch>
                  </pic:blipFill>
                  <pic:spPr>
                    <a:xfrm>
                      <a:off x="0" y="0"/>
                      <a:ext cx="1057275" cy="993775"/>
                    </a:xfrm>
                    <a:prstGeom prst="rect">
                      <a:avLst/>
                    </a:prstGeom>
                    <a:noFill/>
                    <a:ln w="9525">
                      <a:noFill/>
                      <a:miter lim="800000"/>
                      <a:headEnd/>
                      <a:tailEnd/>
                    </a:ln>
                  </pic:spPr>
                </pic:pic>
              </a:graphicData>
            </a:graphic>
          </wp:anchor>
        </w:drawing>
      </w:r>
    </w:p>
    <w:p>
      <w:pPr>
        <w:jc w:val="center"/>
        <w:rPr>
          <w:rFonts w:ascii="黑体" w:eastAsia="黑体"/>
          <w:sz w:val="52"/>
          <w:szCs w:val="52"/>
        </w:rPr>
      </w:pPr>
      <w:r>
        <w:rPr>
          <w:rFonts w:hint="eastAsia" w:ascii="黑体" w:eastAsia="黑体"/>
          <w:sz w:val="52"/>
          <w:szCs w:val="52"/>
        </w:rPr>
        <w:t>安徽建工集团股份有限公司</w:t>
      </w:r>
    </w:p>
    <w:p>
      <w:pPr>
        <w:jc w:val="center"/>
        <w:rPr>
          <w:rFonts w:hint="eastAsia" w:ascii="黑体" w:eastAsia="黑体"/>
          <w:sz w:val="52"/>
          <w:szCs w:val="52"/>
        </w:rPr>
      </w:pPr>
      <w:r>
        <w:rPr>
          <w:rFonts w:hint="eastAsia" w:ascii="黑体" w:eastAsia="黑体"/>
          <w:sz w:val="52"/>
          <w:szCs w:val="52"/>
        </w:rPr>
        <w:t>集采平台供应商询价采购</w:t>
      </w:r>
    </w:p>
    <w:p>
      <w:pPr>
        <w:jc w:val="center"/>
        <w:rPr>
          <w:rFonts w:hint="eastAsia" w:ascii="黑体" w:eastAsia="黑体"/>
          <w:b/>
          <w:sz w:val="84"/>
          <w:szCs w:val="84"/>
        </w:rPr>
      </w:pPr>
    </w:p>
    <w:p>
      <w:pPr>
        <w:jc w:val="center"/>
        <w:rPr>
          <w:rFonts w:ascii="黑体" w:eastAsia="黑体"/>
          <w:b/>
          <w:sz w:val="84"/>
          <w:szCs w:val="84"/>
        </w:rPr>
      </w:pPr>
    </w:p>
    <w:p>
      <w:pPr>
        <w:jc w:val="center"/>
        <w:rPr>
          <w:rFonts w:hint="eastAsia" w:ascii="华文琥珀" w:eastAsia="华文琥珀"/>
          <w:sz w:val="84"/>
          <w:szCs w:val="84"/>
        </w:rPr>
      </w:pPr>
      <w:r>
        <w:rPr>
          <w:rFonts w:hint="eastAsia" w:ascii="华文琥珀" w:eastAsia="华文琥珀"/>
          <w:sz w:val="84"/>
          <w:szCs w:val="84"/>
        </w:rPr>
        <w:t>操</w:t>
      </w:r>
    </w:p>
    <w:p>
      <w:pPr>
        <w:jc w:val="center"/>
        <w:rPr>
          <w:rFonts w:hint="eastAsia" w:ascii="华文琥珀" w:eastAsia="华文琥珀"/>
          <w:sz w:val="84"/>
          <w:szCs w:val="84"/>
        </w:rPr>
      </w:pPr>
      <w:r>
        <w:rPr>
          <w:rFonts w:hint="eastAsia" w:ascii="华文琥珀" w:eastAsia="华文琥珀"/>
          <w:sz w:val="84"/>
          <w:szCs w:val="84"/>
        </w:rPr>
        <w:t>作</w:t>
      </w:r>
    </w:p>
    <w:p>
      <w:pPr>
        <w:jc w:val="center"/>
        <w:rPr>
          <w:rFonts w:hint="eastAsia" w:ascii="华文琥珀" w:eastAsia="华文琥珀"/>
          <w:sz w:val="84"/>
          <w:szCs w:val="84"/>
        </w:rPr>
      </w:pPr>
      <w:r>
        <w:rPr>
          <w:rFonts w:hint="eastAsia" w:ascii="华文琥珀" w:eastAsia="华文琥珀"/>
          <w:sz w:val="84"/>
          <w:szCs w:val="84"/>
        </w:rPr>
        <w:t>手</w:t>
      </w:r>
    </w:p>
    <w:p>
      <w:pPr>
        <w:jc w:val="center"/>
        <w:rPr>
          <w:rFonts w:hint="eastAsia" w:ascii="华文琥珀" w:eastAsia="华文琥珀"/>
          <w:sz w:val="84"/>
          <w:szCs w:val="84"/>
        </w:rPr>
      </w:pPr>
      <w:r>
        <w:rPr>
          <w:rFonts w:hint="eastAsia" w:ascii="华文琥珀" w:eastAsia="华文琥珀"/>
          <w:sz w:val="84"/>
          <w:szCs w:val="84"/>
        </w:rPr>
        <w:t>册</w:t>
      </w:r>
    </w:p>
    <w:p>
      <w:pPr>
        <w:ind w:left="640"/>
        <w:rPr>
          <w:rFonts w:ascii="黑体" w:eastAsia="黑体"/>
          <w:b/>
          <w:sz w:val="84"/>
          <w:szCs w:val="84"/>
        </w:rPr>
      </w:pPr>
    </w:p>
    <w:p>
      <w:pPr>
        <w:ind w:left="640"/>
        <w:rPr>
          <w:rFonts w:ascii="黑体" w:eastAsia="黑体"/>
          <w:b/>
          <w:sz w:val="28"/>
          <w:szCs w:val="28"/>
        </w:rPr>
      </w:pPr>
    </w:p>
    <w:p>
      <w:pPr>
        <w:jc w:val="center"/>
        <w:rPr>
          <w:b/>
          <w:sz w:val="52"/>
          <w:szCs w:val="52"/>
        </w:rPr>
      </w:pPr>
      <w:r>
        <w:rPr>
          <w:rFonts w:hint="eastAsia" w:ascii="黑体" w:hAnsi="黑体" w:eastAsia="黑体"/>
          <w:sz w:val="48"/>
          <w:szCs w:val="48"/>
        </w:rPr>
        <w:t>二○二○</w:t>
      </w:r>
      <w:bookmarkStart w:id="12" w:name="_GoBack"/>
      <w:bookmarkEnd w:id="12"/>
      <w:r>
        <w:rPr>
          <w:rFonts w:hint="eastAsia" w:ascii="黑体" w:hAnsi="黑体" w:eastAsia="黑体"/>
          <w:sz w:val="48"/>
          <w:szCs w:val="48"/>
        </w:rPr>
        <w:t>年一月</w:t>
      </w:r>
    </w:p>
    <w:p>
      <w:pPr>
        <w:jc w:val="center"/>
        <w:rPr>
          <w:b/>
          <w:sz w:val="52"/>
          <w:szCs w:val="52"/>
        </w:rPr>
      </w:pPr>
    </w:p>
    <w:p>
      <w:pPr>
        <w:jc w:val="center"/>
        <w:rPr>
          <w:b/>
          <w:sz w:val="52"/>
          <w:szCs w:val="52"/>
        </w:rPr>
      </w:pPr>
    </w:p>
    <w:sdt>
      <w:sdtPr>
        <w:rPr>
          <w:rFonts w:asciiTheme="minorHAnsi" w:hAnsiTheme="minorHAnsi" w:eastAsiaTheme="minorEastAsia" w:cstheme="minorBidi"/>
          <w:color w:val="auto"/>
          <w:kern w:val="2"/>
          <w:sz w:val="21"/>
          <w:szCs w:val="22"/>
          <w:lang w:val="zh-CN"/>
        </w:rPr>
        <w:id w:val="-304538313"/>
        <w:docPartObj>
          <w:docPartGallery w:val="Table of Contents"/>
          <w:docPartUnique/>
        </w:docPartObj>
      </w:sdtPr>
      <w:sdtEndPr>
        <w:rPr>
          <w:rFonts w:asciiTheme="minorHAnsi" w:hAnsiTheme="minorHAnsi" w:eastAsiaTheme="minorEastAsia" w:cstheme="minorBidi"/>
          <w:b/>
          <w:bCs/>
          <w:color w:val="auto"/>
          <w:kern w:val="2"/>
          <w:sz w:val="21"/>
          <w:szCs w:val="22"/>
          <w:lang w:val="zh-CN"/>
        </w:rPr>
      </w:sdtEndPr>
      <w:sdtContent>
        <w:p>
          <w:pPr>
            <w:pStyle w:val="24"/>
            <w:jc w:val="center"/>
          </w:pPr>
          <w:r>
            <w:rPr>
              <w:lang w:val="zh-CN"/>
            </w:rPr>
            <w:t>目</w:t>
          </w:r>
          <w:r>
            <w:rPr>
              <w:rFonts w:hint="eastAsia"/>
              <w:lang w:val="zh-CN"/>
            </w:rPr>
            <w:t xml:space="preserve">  </w:t>
          </w:r>
          <w:r>
            <w:rPr>
              <w:lang w:val="zh-CN"/>
            </w:rPr>
            <w:t>录</w:t>
          </w:r>
        </w:p>
        <w:p>
          <w:pPr>
            <w:pStyle w:val="10"/>
          </w:pPr>
          <w:r>
            <w:fldChar w:fldCharType="begin"/>
          </w:r>
          <w:r>
            <w:instrText xml:space="preserve"> TOC \o "1-3" \h \z \u </w:instrText>
          </w:r>
          <w:r>
            <w:fldChar w:fldCharType="separate"/>
          </w:r>
          <w:r>
            <w:fldChar w:fldCharType="begin"/>
          </w:r>
          <w:r>
            <w:instrText xml:space="preserve"> HYPERLINK \l "_Toc532387012" </w:instrText>
          </w:r>
          <w:r>
            <w:fldChar w:fldCharType="separate"/>
          </w:r>
          <w:r>
            <w:rPr>
              <w:rStyle w:val="14"/>
              <w:rFonts w:hint="eastAsia"/>
            </w:rPr>
            <w:t>询价采购项目</w:t>
          </w:r>
          <w:r>
            <w:tab/>
          </w:r>
          <w:r>
            <w:fldChar w:fldCharType="begin"/>
          </w:r>
          <w:r>
            <w:instrText xml:space="preserve"> PAGEREF _Toc532387012 \h </w:instrText>
          </w:r>
          <w:r>
            <w:fldChar w:fldCharType="separate"/>
          </w:r>
          <w:r>
            <w:t>3</w:t>
          </w:r>
          <w:r>
            <w:fldChar w:fldCharType="end"/>
          </w:r>
          <w:r>
            <w:fldChar w:fldCharType="end"/>
          </w:r>
        </w:p>
        <w:p>
          <w:pPr>
            <w:pStyle w:val="11"/>
            <w:tabs>
              <w:tab w:val="right" w:leader="dot" w:pos="8296"/>
            </w:tabs>
          </w:pPr>
          <w:r>
            <w:fldChar w:fldCharType="begin"/>
          </w:r>
          <w:r>
            <w:instrText xml:space="preserve"> HYPERLINK \l "_Toc532387013" </w:instrText>
          </w:r>
          <w:r>
            <w:fldChar w:fldCharType="separate"/>
          </w:r>
          <w:r>
            <w:rPr>
              <w:rStyle w:val="14"/>
            </w:rPr>
            <w:t>1.1</w:t>
          </w:r>
          <w:r>
            <w:rPr>
              <w:rStyle w:val="14"/>
              <w:rFonts w:hint="eastAsia"/>
            </w:rPr>
            <w:t>询价操作</w:t>
          </w:r>
          <w:r>
            <w:tab/>
          </w:r>
          <w:r>
            <w:fldChar w:fldCharType="begin"/>
          </w:r>
          <w:r>
            <w:instrText xml:space="preserve"> PAGEREF _Toc532387013 \h </w:instrText>
          </w:r>
          <w:r>
            <w:fldChar w:fldCharType="separate"/>
          </w:r>
          <w:r>
            <w:t>3</w:t>
          </w:r>
          <w:r>
            <w:fldChar w:fldCharType="end"/>
          </w:r>
          <w:r>
            <w:fldChar w:fldCharType="end"/>
          </w:r>
        </w:p>
        <w:p>
          <w:pPr>
            <w:pStyle w:val="5"/>
            <w:tabs>
              <w:tab w:val="right" w:leader="dot" w:pos="8296"/>
            </w:tabs>
          </w:pPr>
          <w:r>
            <w:fldChar w:fldCharType="begin"/>
          </w:r>
          <w:r>
            <w:instrText xml:space="preserve"> HYPERLINK \l "_Toc532387014" </w:instrText>
          </w:r>
          <w:r>
            <w:fldChar w:fldCharType="separate"/>
          </w:r>
          <w:r>
            <w:rPr>
              <w:rStyle w:val="14"/>
            </w:rPr>
            <w:t>1.1.1</w:t>
          </w:r>
          <w:r>
            <w:rPr>
              <w:rStyle w:val="14"/>
              <w:rFonts w:hint="eastAsia"/>
            </w:rPr>
            <w:t>报名与投标报价</w:t>
          </w:r>
          <w:r>
            <w:tab/>
          </w:r>
          <w:r>
            <w:fldChar w:fldCharType="begin"/>
          </w:r>
          <w:r>
            <w:instrText xml:space="preserve"> PAGEREF _Toc532387014 \h </w:instrText>
          </w:r>
          <w:r>
            <w:fldChar w:fldCharType="separate"/>
          </w:r>
          <w:r>
            <w:t>3</w:t>
          </w:r>
          <w:r>
            <w:fldChar w:fldCharType="end"/>
          </w:r>
          <w:r>
            <w:fldChar w:fldCharType="end"/>
          </w:r>
        </w:p>
        <w:p>
          <w:pPr>
            <w:pStyle w:val="5"/>
            <w:tabs>
              <w:tab w:val="right" w:leader="dot" w:pos="8296"/>
            </w:tabs>
          </w:pPr>
          <w:r>
            <w:fldChar w:fldCharType="begin"/>
          </w:r>
          <w:r>
            <w:instrText xml:space="preserve"> HYPERLINK \l "_Toc532387015" </w:instrText>
          </w:r>
          <w:r>
            <w:fldChar w:fldCharType="separate"/>
          </w:r>
          <w:r>
            <w:rPr>
              <w:rStyle w:val="14"/>
            </w:rPr>
            <w:t>1.1.2</w:t>
          </w:r>
          <w:r>
            <w:rPr>
              <w:rStyle w:val="14"/>
              <w:rFonts w:hint="eastAsia"/>
            </w:rPr>
            <w:t>中标结果查询</w:t>
          </w:r>
          <w:r>
            <w:tab/>
          </w:r>
          <w:r>
            <w:fldChar w:fldCharType="begin"/>
          </w:r>
          <w:r>
            <w:instrText xml:space="preserve"> PAGEREF _Toc532387015 \h </w:instrText>
          </w:r>
          <w:r>
            <w:fldChar w:fldCharType="separate"/>
          </w:r>
          <w:r>
            <w:t>5</w:t>
          </w:r>
          <w:r>
            <w:fldChar w:fldCharType="end"/>
          </w:r>
          <w:r>
            <w:fldChar w:fldCharType="end"/>
          </w:r>
        </w:p>
        <w:p>
          <w:pPr>
            <w:pStyle w:val="5"/>
            <w:tabs>
              <w:tab w:val="right" w:leader="dot" w:pos="8296"/>
            </w:tabs>
          </w:pPr>
          <w:r>
            <w:fldChar w:fldCharType="begin"/>
          </w:r>
          <w:r>
            <w:instrText xml:space="preserve"> HYPERLINK \l "_Toc532387016" </w:instrText>
          </w:r>
          <w:r>
            <w:fldChar w:fldCharType="separate"/>
          </w:r>
          <w:r>
            <w:rPr>
              <w:rStyle w:val="14"/>
            </w:rPr>
            <w:t>1.1.3</w:t>
          </w:r>
          <w:r>
            <w:rPr>
              <w:rStyle w:val="14"/>
              <w:rFonts w:hint="eastAsia"/>
            </w:rPr>
            <w:t>中标公告查询</w:t>
          </w:r>
          <w:r>
            <w:tab/>
          </w:r>
          <w:r>
            <w:fldChar w:fldCharType="begin"/>
          </w:r>
          <w:r>
            <w:instrText xml:space="preserve"> PAGEREF _Toc532387016 \h </w:instrText>
          </w:r>
          <w:r>
            <w:fldChar w:fldCharType="separate"/>
          </w:r>
          <w:r>
            <w:t>5</w:t>
          </w:r>
          <w:r>
            <w:fldChar w:fldCharType="end"/>
          </w:r>
          <w:r>
            <w:fldChar w:fldCharType="end"/>
          </w:r>
        </w:p>
        <w:p>
          <w:pPr>
            <w:pStyle w:val="5"/>
            <w:tabs>
              <w:tab w:val="right" w:leader="dot" w:pos="8296"/>
            </w:tabs>
          </w:pPr>
          <w:r>
            <w:fldChar w:fldCharType="begin"/>
          </w:r>
          <w:r>
            <w:instrText xml:space="preserve"> HYPERLINK \l "_Toc532387017" </w:instrText>
          </w:r>
          <w:r>
            <w:fldChar w:fldCharType="separate"/>
          </w:r>
          <w:r>
            <w:rPr>
              <w:rStyle w:val="14"/>
            </w:rPr>
            <w:t>1.1.4</w:t>
          </w:r>
          <w:r>
            <w:rPr>
              <w:rStyle w:val="14"/>
              <w:rFonts w:hint="eastAsia"/>
            </w:rPr>
            <w:t>已结束项目</w:t>
          </w:r>
          <w:r>
            <w:tab/>
          </w:r>
          <w:r>
            <w:fldChar w:fldCharType="begin"/>
          </w:r>
          <w:r>
            <w:instrText xml:space="preserve"> PAGEREF _Toc532387017 \h </w:instrText>
          </w:r>
          <w:r>
            <w:fldChar w:fldCharType="separate"/>
          </w:r>
          <w:r>
            <w:t>6</w:t>
          </w:r>
          <w:r>
            <w:fldChar w:fldCharType="end"/>
          </w:r>
          <w:r>
            <w:fldChar w:fldCharType="end"/>
          </w:r>
        </w:p>
        <w:p>
          <w:r>
            <w:rPr>
              <w:b/>
              <w:bCs/>
              <w:lang w:val="zh-CN"/>
            </w:rPr>
            <w:fldChar w:fldCharType="end"/>
          </w:r>
        </w:p>
      </w:sdtContent>
    </w:sdt>
    <w:p>
      <w:pPr>
        <w:rPr>
          <w:b/>
          <w:sz w:val="52"/>
          <w:szCs w:val="52"/>
        </w:rPr>
      </w:pPr>
    </w:p>
    <w:p>
      <w:pPr>
        <w:rPr>
          <w:b/>
          <w:sz w:val="52"/>
          <w:szCs w:val="52"/>
        </w:rPr>
      </w:pPr>
    </w:p>
    <w:p>
      <w:pPr>
        <w:pStyle w:val="2"/>
      </w:pPr>
      <w:bookmarkStart w:id="0" w:name="_Toc532386751"/>
      <w:r>
        <w:br w:type="page"/>
      </w:r>
    </w:p>
    <w:p>
      <w:pPr>
        <w:pStyle w:val="2"/>
      </w:pPr>
      <w:bookmarkStart w:id="1" w:name="_Toc532387012"/>
      <w:r>
        <w:rPr>
          <w:rFonts w:hint="eastAsia"/>
        </w:rPr>
        <w:t>询价采购项目</w:t>
      </w:r>
      <w:bookmarkEnd w:id="0"/>
      <w:bookmarkEnd w:id="1"/>
    </w:p>
    <w:p>
      <w:pPr>
        <w:pStyle w:val="3"/>
      </w:pPr>
      <w:bookmarkStart w:id="2" w:name="_Toc532386752"/>
      <w:bookmarkStart w:id="3" w:name="_Toc532387013"/>
      <w:r>
        <w:rPr>
          <w:rFonts w:hint="eastAsia"/>
        </w:rPr>
        <w:t>1.1询价操作</w:t>
      </w:r>
      <w:bookmarkEnd w:id="2"/>
      <w:bookmarkEnd w:id="3"/>
    </w:p>
    <w:p>
      <w:pPr>
        <w:pStyle w:val="4"/>
      </w:pPr>
      <w:bookmarkStart w:id="4" w:name="_Toc532386753"/>
      <w:bookmarkStart w:id="5" w:name="_Toc532387014"/>
      <w:r>
        <w:rPr>
          <w:rFonts w:hint="eastAsia"/>
        </w:rPr>
        <w:t>1.1.1报名与投标报价</w:t>
      </w:r>
      <w:bookmarkEnd w:id="4"/>
      <w:bookmarkEnd w:id="5"/>
    </w:p>
    <w:p>
      <w:r>
        <w:rPr>
          <w:rFonts w:hint="eastAsia"/>
        </w:rPr>
        <w:t>报名与投标报价页面主要对询价项目进行报名、</w:t>
      </w:r>
      <w:r>
        <w:t>下载</w:t>
      </w:r>
      <w:r>
        <w:rPr>
          <w:rFonts w:hint="eastAsia"/>
        </w:rPr>
        <w:t>询价文件、</w:t>
      </w:r>
      <w:r>
        <w:t>查看询价项目信息</w:t>
      </w:r>
      <w:r>
        <w:rPr>
          <w:rFonts w:hint="eastAsia"/>
        </w:rPr>
        <w:t>。如图为报名与投标报价页面：</w:t>
      </w:r>
    </w:p>
    <w:p>
      <w:r>
        <w:drawing>
          <wp:inline distT="0" distB="0" distL="0" distR="0">
            <wp:extent cx="5274310" cy="2805430"/>
            <wp:effectExtent l="0" t="0" r="254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6" cstate="print"/>
                    <a:stretch>
                      <a:fillRect/>
                    </a:stretch>
                  </pic:blipFill>
                  <pic:spPr>
                    <a:xfrm>
                      <a:off x="0" y="0"/>
                      <a:ext cx="5274310" cy="2805430"/>
                    </a:xfrm>
                    <a:prstGeom prst="rect">
                      <a:avLst/>
                    </a:prstGeom>
                  </pic:spPr>
                </pic:pic>
              </a:graphicData>
            </a:graphic>
          </wp:inline>
        </w:drawing>
      </w:r>
    </w:p>
    <w:p>
      <w:pPr>
        <w:numPr>
          <w:ilvl w:val="0"/>
          <w:numId w:val="1"/>
        </w:numPr>
      </w:pPr>
      <w:r>
        <w:rPr>
          <w:rFonts w:hint="eastAsia"/>
        </w:rPr>
        <w:t>报名分为公开报名和邀请报名两种方式，供应商报名以后也可进行撤销报名的操作，撤销以后则不能再参与此项目的询价，请谨慎操作。如图为公开报名页面：</w:t>
      </w:r>
    </w:p>
    <w:p>
      <w:r>
        <w:drawing>
          <wp:inline distT="0" distB="0" distL="0" distR="0">
            <wp:extent cx="5274310" cy="2805430"/>
            <wp:effectExtent l="0" t="0" r="254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7" cstate="print"/>
                    <a:stretch>
                      <a:fillRect/>
                    </a:stretch>
                  </pic:blipFill>
                  <pic:spPr>
                    <a:xfrm>
                      <a:off x="0" y="0"/>
                      <a:ext cx="5274310" cy="2805430"/>
                    </a:xfrm>
                    <a:prstGeom prst="rect">
                      <a:avLst/>
                    </a:prstGeom>
                  </pic:spPr>
                </pic:pic>
              </a:graphicData>
            </a:graphic>
          </wp:inline>
        </w:drawing>
      </w:r>
    </w:p>
    <w:p>
      <w:r>
        <w:rPr>
          <w:rFonts w:hint="eastAsia"/>
        </w:rPr>
        <w:t>如图为邀请报名页面：</w:t>
      </w:r>
    </w:p>
    <w:p>
      <w:r>
        <w:drawing>
          <wp:inline distT="0" distB="0" distL="0" distR="0">
            <wp:extent cx="5274310" cy="2805430"/>
            <wp:effectExtent l="0" t="0" r="254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8" cstate="print"/>
                    <a:stretch>
                      <a:fillRect/>
                    </a:stretch>
                  </pic:blipFill>
                  <pic:spPr>
                    <a:xfrm>
                      <a:off x="0" y="0"/>
                      <a:ext cx="5274310" cy="2805430"/>
                    </a:xfrm>
                    <a:prstGeom prst="rect">
                      <a:avLst/>
                    </a:prstGeom>
                  </pic:spPr>
                </pic:pic>
              </a:graphicData>
            </a:graphic>
          </wp:inline>
        </w:drawing>
      </w:r>
    </w:p>
    <w:p>
      <w:r>
        <w:rPr>
          <w:rFonts w:hint="eastAsia"/>
        </w:rPr>
        <w:t>1.公开询价</w:t>
      </w:r>
      <w:r>
        <w:t>项目报名后，如果</w:t>
      </w:r>
      <w:r>
        <w:rPr>
          <w:rFonts w:hint="eastAsia"/>
        </w:rPr>
        <w:t>供应商</w:t>
      </w:r>
      <w:r>
        <w:t>报名后</w:t>
      </w:r>
      <w:r>
        <w:rPr>
          <w:rFonts w:hint="eastAsia"/>
        </w:rPr>
        <w:t>想撤销报名</w:t>
      </w:r>
      <w:r>
        <w:t>，</w:t>
      </w:r>
      <w:r>
        <w:rPr>
          <w:rFonts w:hint="eastAsia"/>
        </w:rPr>
        <w:t>请</w:t>
      </w:r>
      <w:r>
        <w:t>进入</w:t>
      </w:r>
      <w:r>
        <w:rPr>
          <w:rFonts w:hint="eastAsia"/>
        </w:rPr>
        <w:t>【投标</w:t>
      </w:r>
      <w:r>
        <w:t>报价中</w:t>
      </w:r>
      <w:r>
        <w:rPr>
          <w:rFonts w:hint="eastAsia"/>
        </w:rPr>
        <w:t>】点击“撤销报名”按钮。</w:t>
      </w:r>
    </w:p>
    <w:p>
      <w:pPr>
        <w:rPr>
          <w:color w:val="FF0000"/>
        </w:rPr>
      </w:pPr>
      <w:r>
        <w:rPr>
          <w:color w:val="FF0000"/>
        </w:rPr>
        <w:t>注意：</w:t>
      </w:r>
      <w:r>
        <w:rPr>
          <w:rFonts w:hint="eastAsia"/>
          <w:color w:val="FF0000"/>
        </w:rPr>
        <w:t>1）如果</w:t>
      </w:r>
      <w:r>
        <w:rPr>
          <w:color w:val="FF0000"/>
        </w:rPr>
        <w:t>报价已提交</w:t>
      </w:r>
      <w:r>
        <w:rPr>
          <w:rFonts w:hint="eastAsia"/>
          <w:color w:val="FF0000"/>
        </w:rPr>
        <w:t>，无法</w:t>
      </w:r>
      <w:r>
        <w:rPr>
          <w:color w:val="FF0000"/>
        </w:rPr>
        <w:t>撤销报名；</w:t>
      </w:r>
      <w:r>
        <w:rPr>
          <w:rFonts w:hint="eastAsia"/>
          <w:color w:val="FF0000"/>
        </w:rPr>
        <w:t>2）撤销</w:t>
      </w:r>
      <w:r>
        <w:rPr>
          <w:color w:val="FF0000"/>
        </w:rPr>
        <w:t>报名</w:t>
      </w:r>
      <w:r>
        <w:rPr>
          <w:rFonts w:hint="eastAsia"/>
          <w:color w:val="FF0000"/>
        </w:rPr>
        <w:t>后</w:t>
      </w:r>
      <w:r>
        <w:rPr>
          <w:color w:val="FF0000"/>
        </w:rPr>
        <w:t>若想重新</w:t>
      </w:r>
      <w:r>
        <w:rPr>
          <w:rFonts w:hint="eastAsia"/>
          <w:color w:val="FF0000"/>
        </w:rPr>
        <w:t>报名</w:t>
      </w:r>
      <w:r>
        <w:rPr>
          <w:color w:val="FF0000"/>
        </w:rPr>
        <w:t>，请进入</w:t>
      </w:r>
      <w:r>
        <w:rPr>
          <w:rFonts w:hint="eastAsia"/>
          <w:color w:val="FF0000"/>
        </w:rPr>
        <w:t>【公开</w:t>
      </w:r>
      <w:r>
        <w:rPr>
          <w:color w:val="FF0000"/>
        </w:rPr>
        <w:t>报名中</w:t>
      </w:r>
      <w:r>
        <w:rPr>
          <w:rFonts w:hint="eastAsia"/>
          <w:color w:val="FF0000"/>
        </w:rPr>
        <w:t>】点击</w:t>
      </w:r>
      <w:r>
        <w:rPr>
          <w:color w:val="FF0000"/>
        </w:rPr>
        <w:t>“</w:t>
      </w:r>
      <w:r>
        <w:rPr>
          <w:rFonts w:hint="eastAsia"/>
          <w:color w:val="FF0000"/>
        </w:rPr>
        <w:t>报名</w:t>
      </w:r>
      <w:r>
        <w:rPr>
          <w:color w:val="FF0000"/>
        </w:rPr>
        <w:t>”</w:t>
      </w:r>
      <w:r>
        <w:rPr>
          <w:rFonts w:hint="eastAsia"/>
          <w:color w:val="FF0000"/>
        </w:rPr>
        <w:t>按钮。</w:t>
      </w:r>
    </w:p>
    <w:p>
      <w:r>
        <w:rPr>
          <w:rFonts w:hint="eastAsia"/>
        </w:rPr>
        <w:t>2.报名后</w:t>
      </w:r>
      <w:r>
        <w:t>或接受邀请后，</w:t>
      </w:r>
      <w:r>
        <w:rPr>
          <w:rFonts w:hint="eastAsia"/>
        </w:rPr>
        <w:t>供应商</w:t>
      </w:r>
      <w:r>
        <w:t>直接进入报价页面填报价格</w:t>
      </w:r>
      <w:r>
        <w:rPr>
          <w:rFonts w:hint="eastAsia"/>
        </w:rPr>
        <w:t>；</w:t>
      </w:r>
      <w:r>
        <w:t>选择</w:t>
      </w:r>
      <w:r>
        <w:rPr>
          <w:rFonts w:hint="eastAsia"/>
        </w:rPr>
        <w:t>交货日期、</w:t>
      </w:r>
      <w:r>
        <w:t>验收标准</w:t>
      </w:r>
      <w:r>
        <w:rPr>
          <w:rFonts w:hint="eastAsia"/>
        </w:rPr>
        <w:t>、付款方式；</w:t>
      </w:r>
      <w:r>
        <w:t>上传投标文件。</w:t>
      </w:r>
      <w:r>
        <w:rPr>
          <w:rFonts w:hint="eastAsia"/>
        </w:rPr>
        <w:t>最后</w:t>
      </w:r>
      <w:r>
        <w:t>点击</w:t>
      </w:r>
      <w:r>
        <w:rPr>
          <w:rFonts w:hint="eastAsia"/>
        </w:rPr>
        <w:t>“提交报价”。</w:t>
      </w:r>
    </w:p>
    <w:p>
      <w:r>
        <w:drawing>
          <wp:inline distT="0" distB="0" distL="0" distR="0">
            <wp:extent cx="5274310" cy="2805430"/>
            <wp:effectExtent l="0" t="0" r="254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pic:cNvPicPr>
                  </pic:nvPicPr>
                  <pic:blipFill>
                    <a:blip r:embed="rId9" cstate="print"/>
                    <a:stretch>
                      <a:fillRect/>
                    </a:stretch>
                  </pic:blipFill>
                  <pic:spPr>
                    <a:xfrm>
                      <a:off x="0" y="0"/>
                      <a:ext cx="5274310" cy="2805430"/>
                    </a:xfrm>
                    <a:prstGeom prst="rect">
                      <a:avLst/>
                    </a:prstGeom>
                  </pic:spPr>
                </pic:pic>
              </a:graphicData>
            </a:graphic>
          </wp:inline>
        </w:drawing>
      </w:r>
    </w:p>
    <w:p>
      <w:r>
        <w:drawing>
          <wp:inline distT="0" distB="0" distL="0" distR="0">
            <wp:extent cx="5274310" cy="2805430"/>
            <wp:effectExtent l="0" t="0" r="2540" b="0"/>
            <wp:docPr id="26" name="图片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26"/>
                    <pic:cNvPicPr>
                      <a:picLocks noChangeAspect="1"/>
                    </pic:cNvPicPr>
                  </pic:nvPicPr>
                  <pic:blipFill>
                    <a:blip r:embed="rId10" cstate="print"/>
                    <a:stretch>
                      <a:fillRect/>
                    </a:stretch>
                  </pic:blipFill>
                  <pic:spPr>
                    <a:xfrm>
                      <a:off x="0" y="0"/>
                      <a:ext cx="5274310" cy="2805430"/>
                    </a:xfrm>
                    <a:prstGeom prst="rect">
                      <a:avLst/>
                    </a:prstGeom>
                  </pic:spPr>
                </pic:pic>
              </a:graphicData>
            </a:graphic>
          </wp:inline>
        </w:drawing>
      </w:r>
    </w:p>
    <w:p>
      <w:pPr>
        <w:pStyle w:val="4"/>
      </w:pPr>
      <w:bookmarkStart w:id="6" w:name="_Toc532386754"/>
      <w:bookmarkStart w:id="7" w:name="_Toc532387015"/>
      <w:r>
        <w:rPr>
          <w:rFonts w:hint="eastAsia"/>
        </w:rPr>
        <w:t>1.1.</w:t>
      </w:r>
      <w:r>
        <w:t>2</w:t>
      </w:r>
      <w:r>
        <w:rPr>
          <w:rFonts w:hint="eastAsia"/>
        </w:rPr>
        <w:t>中标结果查询</w:t>
      </w:r>
      <w:bookmarkEnd w:id="6"/>
      <w:bookmarkEnd w:id="7"/>
    </w:p>
    <w:p>
      <w:r>
        <w:rPr>
          <w:rFonts w:hint="eastAsia"/>
        </w:rPr>
        <w:t>中标结果查询页面主要对中标结果进行查看及对中标确标书的下载查看，如图为中标结果查询页面：</w:t>
      </w:r>
    </w:p>
    <w:p>
      <w:r>
        <w:drawing>
          <wp:inline distT="0" distB="0" distL="0" distR="0">
            <wp:extent cx="5274310" cy="2543810"/>
            <wp:effectExtent l="0" t="0" r="2540" b="889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11" cstate="print"/>
                    <a:stretch>
                      <a:fillRect/>
                    </a:stretch>
                  </pic:blipFill>
                  <pic:spPr>
                    <a:xfrm>
                      <a:off x="0" y="0"/>
                      <a:ext cx="5274310" cy="2543810"/>
                    </a:xfrm>
                    <a:prstGeom prst="rect">
                      <a:avLst/>
                    </a:prstGeom>
                  </pic:spPr>
                </pic:pic>
              </a:graphicData>
            </a:graphic>
          </wp:inline>
        </w:drawing>
      </w:r>
    </w:p>
    <w:p>
      <w:pPr>
        <w:pStyle w:val="4"/>
      </w:pPr>
      <w:bookmarkStart w:id="8" w:name="_Toc532386755"/>
      <w:bookmarkStart w:id="9" w:name="_Toc532387016"/>
      <w:r>
        <w:rPr>
          <w:rFonts w:hint="eastAsia"/>
        </w:rPr>
        <w:t>1.1.</w:t>
      </w:r>
      <w:r>
        <w:t>3</w:t>
      </w:r>
      <w:r>
        <w:rPr>
          <w:rFonts w:hint="eastAsia"/>
        </w:rPr>
        <w:t>中标公告查询</w:t>
      </w:r>
      <w:bookmarkEnd w:id="8"/>
      <w:bookmarkEnd w:id="9"/>
    </w:p>
    <w:p>
      <w:r>
        <w:rPr>
          <w:rFonts w:hint="eastAsia"/>
        </w:rPr>
        <w:t>公告查询页面主要显示采购商端发布的中标公告，</w:t>
      </w:r>
      <w:r>
        <w:t>如图为中标公告查看页面</w:t>
      </w:r>
      <w:r>
        <w:rPr>
          <w:rFonts w:hint="eastAsia"/>
        </w:rPr>
        <w:t>：</w:t>
      </w:r>
    </w:p>
    <w:p>
      <w:r>
        <w:drawing>
          <wp:inline distT="0" distB="0" distL="0" distR="0">
            <wp:extent cx="5274310" cy="2538095"/>
            <wp:effectExtent l="0" t="0" r="254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12" cstate="print"/>
                    <a:stretch>
                      <a:fillRect/>
                    </a:stretch>
                  </pic:blipFill>
                  <pic:spPr>
                    <a:xfrm>
                      <a:off x="0" y="0"/>
                      <a:ext cx="5274310" cy="2538095"/>
                    </a:xfrm>
                    <a:prstGeom prst="rect">
                      <a:avLst/>
                    </a:prstGeom>
                  </pic:spPr>
                </pic:pic>
              </a:graphicData>
            </a:graphic>
          </wp:inline>
        </w:drawing>
      </w:r>
    </w:p>
    <w:p>
      <w:pPr>
        <w:pStyle w:val="4"/>
      </w:pPr>
      <w:bookmarkStart w:id="10" w:name="_Toc532386756"/>
      <w:bookmarkStart w:id="11" w:name="_Toc532387017"/>
      <w:r>
        <w:rPr>
          <w:rFonts w:hint="eastAsia"/>
        </w:rPr>
        <w:t>1.1.4已结束项目</w:t>
      </w:r>
      <w:bookmarkEnd w:id="10"/>
      <w:bookmarkEnd w:id="11"/>
    </w:p>
    <w:p>
      <w:r>
        <w:rPr>
          <w:rFonts w:hint="eastAsia"/>
        </w:rPr>
        <w:t>已结束项目主要显示该供应商参与的询价采购标段，包括中标的及未中标的，页面如图所示：</w:t>
      </w:r>
    </w:p>
    <w:p>
      <w:r>
        <w:drawing>
          <wp:inline distT="0" distB="0" distL="0" distR="0">
            <wp:extent cx="5274310" cy="2508885"/>
            <wp:effectExtent l="0" t="0" r="2540" b="5715"/>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13" cstate="print"/>
                    <a:stretch>
                      <a:fillRect/>
                    </a:stretch>
                  </pic:blipFill>
                  <pic:spPr>
                    <a:xfrm>
                      <a:off x="0" y="0"/>
                      <a:ext cx="5274310" cy="2508885"/>
                    </a:xfrm>
                    <a:prstGeom prst="rect">
                      <a:avLst/>
                    </a:prstGeom>
                  </pic:spPr>
                </pic:pic>
              </a:graphicData>
            </a:graphic>
          </wp:inline>
        </w:drawing>
      </w:r>
    </w:p>
    <w:p>
      <w:r>
        <w:rPr>
          <w:rFonts w:hint="eastAsia"/>
        </w:rPr>
        <w:t>已结束项目页面可对项目信息进行查看，包括公告、回应信息和中标信息的查看。</w:t>
      </w:r>
    </w:p>
    <w:sectPr>
      <w:footerReference r:id="rId3" w:type="default"/>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华文琥珀">
    <w:altName w:val="宋体"/>
    <w:panose1 w:val="02010800040101010101"/>
    <w:charset w:val="86"/>
    <w:family w:val="auto"/>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049173620"/>
    </w:sdtPr>
    <w:sdtContent>
      <w:sdt>
        <w:sdtPr>
          <w:id w:val="654657308"/>
        </w:sdtPr>
        <w:sdtContent>
          <w:p>
            <w:pPr>
              <w:pStyle w:val="8"/>
              <w:jc w:val="center"/>
            </w:pPr>
            <w:r>
              <w:rPr>
                <w:lang w:val="zh-CN"/>
              </w:rPr>
              <w:t xml:space="preserve"> </w:t>
            </w:r>
            <w:r>
              <w:rPr>
                <w:b/>
                <w:bCs/>
                <w:sz w:val="24"/>
                <w:szCs w:val="24"/>
              </w:rPr>
              <w:fldChar w:fldCharType="begin"/>
            </w:r>
            <w:r>
              <w:rPr>
                <w:b/>
                <w:bCs/>
              </w:rPr>
              <w:instrText xml:space="preserve">PAGE</w:instrText>
            </w:r>
            <w:r>
              <w:rPr>
                <w:b/>
                <w:bCs/>
                <w:sz w:val="24"/>
                <w:szCs w:val="24"/>
              </w:rPr>
              <w:fldChar w:fldCharType="separate"/>
            </w:r>
            <w:r>
              <w:rPr>
                <w:b/>
                <w:bCs/>
              </w:rPr>
              <w:t>6</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6</w:t>
            </w:r>
            <w:r>
              <w:rPr>
                <w:b/>
                <w:bCs/>
                <w:sz w:val="24"/>
                <w:szCs w:val="24"/>
              </w:rPr>
              <w:fldChar w:fldCharType="end"/>
            </w:r>
          </w:p>
        </w:sdtContent>
      </w:sdt>
    </w:sdtContent>
  </w:sdt>
  <w:p>
    <w:pPr>
      <w:pStyle w:val="8"/>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1F17A7"/>
    <w:multiLevelType w:val="singleLevel"/>
    <w:tmpl w:val="571F17A7"/>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5153FE"/>
    <w:rsid w:val="00001CB3"/>
    <w:rsid w:val="00011067"/>
    <w:rsid w:val="00021F4A"/>
    <w:rsid w:val="0002240C"/>
    <w:rsid w:val="00060718"/>
    <w:rsid w:val="00077628"/>
    <w:rsid w:val="00080986"/>
    <w:rsid w:val="00087F09"/>
    <w:rsid w:val="00092C43"/>
    <w:rsid w:val="000933E6"/>
    <w:rsid w:val="000A6C75"/>
    <w:rsid w:val="000B3265"/>
    <w:rsid w:val="000B736A"/>
    <w:rsid w:val="000B7A7D"/>
    <w:rsid w:val="000D34F2"/>
    <w:rsid w:val="000D42AF"/>
    <w:rsid w:val="000D64CD"/>
    <w:rsid w:val="000D6AAA"/>
    <w:rsid w:val="000F20AF"/>
    <w:rsid w:val="00104CBE"/>
    <w:rsid w:val="00111269"/>
    <w:rsid w:val="001174A8"/>
    <w:rsid w:val="00130FCB"/>
    <w:rsid w:val="00133DB8"/>
    <w:rsid w:val="0013632C"/>
    <w:rsid w:val="001532DA"/>
    <w:rsid w:val="00156512"/>
    <w:rsid w:val="001718A5"/>
    <w:rsid w:val="0017668D"/>
    <w:rsid w:val="00176A8B"/>
    <w:rsid w:val="00180089"/>
    <w:rsid w:val="001856C1"/>
    <w:rsid w:val="00187D05"/>
    <w:rsid w:val="00191748"/>
    <w:rsid w:val="00193271"/>
    <w:rsid w:val="00196F19"/>
    <w:rsid w:val="001A6E1F"/>
    <w:rsid w:val="001C0099"/>
    <w:rsid w:val="001C6BA2"/>
    <w:rsid w:val="001C6BC9"/>
    <w:rsid w:val="001E23D4"/>
    <w:rsid w:val="001E4D5B"/>
    <w:rsid w:val="001F4FE7"/>
    <w:rsid w:val="001F5CE8"/>
    <w:rsid w:val="00202847"/>
    <w:rsid w:val="002036EB"/>
    <w:rsid w:val="00265793"/>
    <w:rsid w:val="00281BBB"/>
    <w:rsid w:val="00283775"/>
    <w:rsid w:val="00286290"/>
    <w:rsid w:val="00290B99"/>
    <w:rsid w:val="00297D58"/>
    <w:rsid w:val="002B1967"/>
    <w:rsid w:val="002B24F0"/>
    <w:rsid w:val="002C09FA"/>
    <w:rsid w:val="002C3241"/>
    <w:rsid w:val="002C4EE1"/>
    <w:rsid w:val="002F0592"/>
    <w:rsid w:val="002F7E6C"/>
    <w:rsid w:val="00322557"/>
    <w:rsid w:val="00322DD1"/>
    <w:rsid w:val="00325DE9"/>
    <w:rsid w:val="00344379"/>
    <w:rsid w:val="00365DCF"/>
    <w:rsid w:val="003673E9"/>
    <w:rsid w:val="0039006A"/>
    <w:rsid w:val="003C529F"/>
    <w:rsid w:val="003E5414"/>
    <w:rsid w:val="003F15F7"/>
    <w:rsid w:val="003F24BE"/>
    <w:rsid w:val="003F4483"/>
    <w:rsid w:val="00402D66"/>
    <w:rsid w:val="00407BC1"/>
    <w:rsid w:val="00411577"/>
    <w:rsid w:val="00411F3B"/>
    <w:rsid w:val="004174B3"/>
    <w:rsid w:val="0044225A"/>
    <w:rsid w:val="00443DC9"/>
    <w:rsid w:val="0044510E"/>
    <w:rsid w:val="004550C1"/>
    <w:rsid w:val="00460969"/>
    <w:rsid w:val="00462F41"/>
    <w:rsid w:val="00473758"/>
    <w:rsid w:val="004910BE"/>
    <w:rsid w:val="0049417E"/>
    <w:rsid w:val="004A276B"/>
    <w:rsid w:val="004B1255"/>
    <w:rsid w:val="004B7B52"/>
    <w:rsid w:val="004C0849"/>
    <w:rsid w:val="004D18DC"/>
    <w:rsid w:val="004E3E3A"/>
    <w:rsid w:val="004E5E38"/>
    <w:rsid w:val="004F0937"/>
    <w:rsid w:val="005153FE"/>
    <w:rsid w:val="00516F43"/>
    <w:rsid w:val="005239C9"/>
    <w:rsid w:val="00524B72"/>
    <w:rsid w:val="005351EE"/>
    <w:rsid w:val="00543E0A"/>
    <w:rsid w:val="0055092C"/>
    <w:rsid w:val="005602E1"/>
    <w:rsid w:val="00580761"/>
    <w:rsid w:val="005926DE"/>
    <w:rsid w:val="005B1D0A"/>
    <w:rsid w:val="005B30EA"/>
    <w:rsid w:val="005B4D9F"/>
    <w:rsid w:val="005C7B9B"/>
    <w:rsid w:val="005D1237"/>
    <w:rsid w:val="005E2602"/>
    <w:rsid w:val="005E2D78"/>
    <w:rsid w:val="006034A8"/>
    <w:rsid w:val="006041C5"/>
    <w:rsid w:val="0061159B"/>
    <w:rsid w:val="00616F89"/>
    <w:rsid w:val="0064736D"/>
    <w:rsid w:val="00654744"/>
    <w:rsid w:val="0065739F"/>
    <w:rsid w:val="006669E8"/>
    <w:rsid w:val="00681332"/>
    <w:rsid w:val="0069106E"/>
    <w:rsid w:val="006A7B86"/>
    <w:rsid w:val="006B0421"/>
    <w:rsid w:val="006B5943"/>
    <w:rsid w:val="006B6402"/>
    <w:rsid w:val="006D1630"/>
    <w:rsid w:val="00712785"/>
    <w:rsid w:val="00716E5E"/>
    <w:rsid w:val="007177B5"/>
    <w:rsid w:val="00720210"/>
    <w:rsid w:val="007339FF"/>
    <w:rsid w:val="00747B2E"/>
    <w:rsid w:val="007635DB"/>
    <w:rsid w:val="00765034"/>
    <w:rsid w:val="007927A6"/>
    <w:rsid w:val="00795207"/>
    <w:rsid w:val="007976E8"/>
    <w:rsid w:val="007A7353"/>
    <w:rsid w:val="007C35EF"/>
    <w:rsid w:val="007C3FEE"/>
    <w:rsid w:val="007F4575"/>
    <w:rsid w:val="00802F23"/>
    <w:rsid w:val="00810A44"/>
    <w:rsid w:val="00821520"/>
    <w:rsid w:val="00823415"/>
    <w:rsid w:val="00835DC9"/>
    <w:rsid w:val="008402E8"/>
    <w:rsid w:val="00856C8D"/>
    <w:rsid w:val="008B38B7"/>
    <w:rsid w:val="008B7F34"/>
    <w:rsid w:val="008C35F0"/>
    <w:rsid w:val="008D7E6F"/>
    <w:rsid w:val="008F4751"/>
    <w:rsid w:val="009033B0"/>
    <w:rsid w:val="0090474D"/>
    <w:rsid w:val="009170F4"/>
    <w:rsid w:val="0097166E"/>
    <w:rsid w:val="00986007"/>
    <w:rsid w:val="009927B3"/>
    <w:rsid w:val="00997D73"/>
    <w:rsid w:val="009B2D4E"/>
    <w:rsid w:val="009B63CD"/>
    <w:rsid w:val="009D0AF5"/>
    <w:rsid w:val="009E149B"/>
    <w:rsid w:val="009E23C8"/>
    <w:rsid w:val="009F3E6D"/>
    <w:rsid w:val="00A017D9"/>
    <w:rsid w:val="00A26D95"/>
    <w:rsid w:val="00A30B41"/>
    <w:rsid w:val="00A33C47"/>
    <w:rsid w:val="00A4751E"/>
    <w:rsid w:val="00A533E6"/>
    <w:rsid w:val="00A56596"/>
    <w:rsid w:val="00A6174C"/>
    <w:rsid w:val="00A61AAD"/>
    <w:rsid w:val="00A647A4"/>
    <w:rsid w:val="00A66AAB"/>
    <w:rsid w:val="00A77527"/>
    <w:rsid w:val="00A94B43"/>
    <w:rsid w:val="00AA378D"/>
    <w:rsid w:val="00AB32DB"/>
    <w:rsid w:val="00AC5684"/>
    <w:rsid w:val="00AD18D3"/>
    <w:rsid w:val="00AD51B2"/>
    <w:rsid w:val="00AF7EE2"/>
    <w:rsid w:val="00B331F9"/>
    <w:rsid w:val="00B35444"/>
    <w:rsid w:val="00B428D8"/>
    <w:rsid w:val="00B45680"/>
    <w:rsid w:val="00B4625F"/>
    <w:rsid w:val="00B474FB"/>
    <w:rsid w:val="00B47782"/>
    <w:rsid w:val="00B62E5C"/>
    <w:rsid w:val="00B66799"/>
    <w:rsid w:val="00B85D15"/>
    <w:rsid w:val="00B874DD"/>
    <w:rsid w:val="00B917F7"/>
    <w:rsid w:val="00BA6FE4"/>
    <w:rsid w:val="00BB5BE6"/>
    <w:rsid w:val="00BC3B3E"/>
    <w:rsid w:val="00BC5A45"/>
    <w:rsid w:val="00BD5A53"/>
    <w:rsid w:val="00BD6CFB"/>
    <w:rsid w:val="00BE000D"/>
    <w:rsid w:val="00C01452"/>
    <w:rsid w:val="00C110DA"/>
    <w:rsid w:val="00C1527A"/>
    <w:rsid w:val="00C154E2"/>
    <w:rsid w:val="00C30D01"/>
    <w:rsid w:val="00C45DE5"/>
    <w:rsid w:val="00C622F0"/>
    <w:rsid w:val="00C843A5"/>
    <w:rsid w:val="00C938A9"/>
    <w:rsid w:val="00CB69C3"/>
    <w:rsid w:val="00CC3BE5"/>
    <w:rsid w:val="00CF0644"/>
    <w:rsid w:val="00CF0A1A"/>
    <w:rsid w:val="00CF5159"/>
    <w:rsid w:val="00D0499B"/>
    <w:rsid w:val="00D36284"/>
    <w:rsid w:val="00D61906"/>
    <w:rsid w:val="00D71FBE"/>
    <w:rsid w:val="00D72DCA"/>
    <w:rsid w:val="00D7402D"/>
    <w:rsid w:val="00D92567"/>
    <w:rsid w:val="00D9259E"/>
    <w:rsid w:val="00DA1ABE"/>
    <w:rsid w:val="00DB0B39"/>
    <w:rsid w:val="00DB0D3A"/>
    <w:rsid w:val="00DC5B0A"/>
    <w:rsid w:val="00DC6BE4"/>
    <w:rsid w:val="00DF64D7"/>
    <w:rsid w:val="00E137A7"/>
    <w:rsid w:val="00E436C4"/>
    <w:rsid w:val="00E57667"/>
    <w:rsid w:val="00E9277C"/>
    <w:rsid w:val="00EB167A"/>
    <w:rsid w:val="00EC1862"/>
    <w:rsid w:val="00ED2279"/>
    <w:rsid w:val="00ED2485"/>
    <w:rsid w:val="00F27882"/>
    <w:rsid w:val="00F5608E"/>
    <w:rsid w:val="00F57577"/>
    <w:rsid w:val="00F6187E"/>
    <w:rsid w:val="00F63488"/>
    <w:rsid w:val="00F66C71"/>
    <w:rsid w:val="00F714A7"/>
    <w:rsid w:val="00F97568"/>
    <w:rsid w:val="00F97EDD"/>
    <w:rsid w:val="00FA25C8"/>
    <w:rsid w:val="00FB4479"/>
    <w:rsid w:val="00FC183E"/>
    <w:rsid w:val="00FC1EB6"/>
    <w:rsid w:val="00FC2197"/>
    <w:rsid w:val="00FE79FE"/>
    <w:rsid w:val="00FF2B60"/>
    <w:rsid w:val="00FF3A3C"/>
    <w:rsid w:val="03646712"/>
    <w:rsid w:val="65054CAB"/>
    <w:rsid w:val="6B7A1CE2"/>
    <w:rsid w:val="7D517C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9"/>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18"/>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20"/>
    <w:unhideWhenUsed/>
    <w:qFormat/>
    <w:uiPriority w:val="9"/>
    <w:pPr>
      <w:keepNext/>
      <w:keepLines/>
      <w:spacing w:before="260" w:after="260" w:line="416" w:lineRule="auto"/>
      <w:outlineLvl w:val="2"/>
    </w:pPr>
    <w:rPr>
      <w:b/>
      <w:bCs/>
      <w:sz w:val="32"/>
      <w:szCs w:val="32"/>
    </w:rPr>
  </w:style>
  <w:style w:type="character" w:default="1" w:styleId="13">
    <w:name w:val="Default Paragraph Font"/>
    <w:semiHidden/>
    <w:unhideWhenUsed/>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5">
    <w:name w:val="toc 3"/>
    <w:basedOn w:val="1"/>
    <w:next w:val="1"/>
    <w:unhideWhenUsed/>
    <w:qFormat/>
    <w:uiPriority w:val="39"/>
    <w:pPr>
      <w:ind w:left="840" w:leftChars="400"/>
    </w:pPr>
  </w:style>
  <w:style w:type="paragraph" w:styleId="6">
    <w:name w:val="Date"/>
    <w:basedOn w:val="1"/>
    <w:next w:val="1"/>
    <w:link w:val="16"/>
    <w:unhideWhenUsed/>
    <w:qFormat/>
    <w:uiPriority w:val="99"/>
    <w:pPr>
      <w:ind w:left="100" w:leftChars="2500"/>
    </w:pPr>
  </w:style>
  <w:style w:type="paragraph" w:styleId="7">
    <w:name w:val="Balloon Text"/>
    <w:basedOn w:val="1"/>
    <w:link w:val="17"/>
    <w:unhideWhenUsed/>
    <w:qFormat/>
    <w:uiPriority w:val="99"/>
    <w:rPr>
      <w:sz w:val="18"/>
      <w:szCs w:val="18"/>
    </w:rPr>
  </w:style>
  <w:style w:type="paragraph" w:styleId="8">
    <w:name w:val="footer"/>
    <w:basedOn w:val="1"/>
    <w:link w:val="22"/>
    <w:unhideWhenUsed/>
    <w:qFormat/>
    <w:uiPriority w:val="99"/>
    <w:pPr>
      <w:tabs>
        <w:tab w:val="center" w:pos="4153"/>
        <w:tab w:val="right" w:pos="8306"/>
      </w:tabs>
      <w:snapToGrid w:val="0"/>
      <w:jc w:val="left"/>
    </w:pPr>
    <w:rPr>
      <w:sz w:val="18"/>
      <w:szCs w:val="18"/>
    </w:rPr>
  </w:style>
  <w:style w:type="paragraph" w:styleId="9">
    <w:name w:val="header"/>
    <w:basedOn w:val="1"/>
    <w:link w:val="21"/>
    <w:unhideWhenUsed/>
    <w:qFormat/>
    <w:uiPriority w:val="99"/>
    <w:pPr>
      <w:pBdr>
        <w:bottom w:val="single" w:color="auto" w:sz="6" w:space="1"/>
      </w:pBdr>
      <w:tabs>
        <w:tab w:val="center" w:pos="4153"/>
        <w:tab w:val="right" w:pos="8306"/>
      </w:tabs>
      <w:snapToGrid w:val="0"/>
      <w:jc w:val="center"/>
    </w:pPr>
    <w:rPr>
      <w:sz w:val="18"/>
      <w:szCs w:val="18"/>
    </w:rPr>
  </w:style>
  <w:style w:type="paragraph" w:styleId="10">
    <w:name w:val="toc 1"/>
    <w:basedOn w:val="1"/>
    <w:next w:val="1"/>
    <w:unhideWhenUsed/>
    <w:qFormat/>
    <w:uiPriority w:val="39"/>
    <w:pPr>
      <w:tabs>
        <w:tab w:val="right" w:leader="dot" w:pos="8296"/>
      </w:tabs>
    </w:pPr>
  </w:style>
  <w:style w:type="paragraph" w:styleId="11">
    <w:name w:val="toc 2"/>
    <w:basedOn w:val="1"/>
    <w:next w:val="1"/>
    <w:unhideWhenUsed/>
    <w:qFormat/>
    <w:uiPriority w:val="39"/>
    <w:pPr>
      <w:ind w:left="420" w:leftChars="200"/>
    </w:pPr>
  </w:style>
  <w:style w:type="character" w:styleId="14">
    <w:name w:val="Hyperlink"/>
    <w:basedOn w:val="13"/>
    <w:unhideWhenUsed/>
    <w:qFormat/>
    <w:uiPriority w:val="99"/>
    <w:rPr>
      <w:color w:val="0000FF" w:themeColor="hyperlink"/>
      <w:u w:val="single"/>
    </w:rPr>
  </w:style>
  <w:style w:type="paragraph" w:customStyle="1" w:styleId="15">
    <w:name w:val="列出段落1"/>
    <w:basedOn w:val="1"/>
    <w:qFormat/>
    <w:uiPriority w:val="99"/>
    <w:pPr>
      <w:ind w:firstLine="420" w:firstLineChars="200"/>
    </w:pPr>
  </w:style>
  <w:style w:type="character" w:customStyle="1" w:styleId="16">
    <w:name w:val="日期 Char"/>
    <w:basedOn w:val="13"/>
    <w:link w:val="6"/>
    <w:semiHidden/>
    <w:qFormat/>
    <w:uiPriority w:val="99"/>
  </w:style>
  <w:style w:type="character" w:customStyle="1" w:styleId="17">
    <w:name w:val="批注框文本 Char"/>
    <w:basedOn w:val="13"/>
    <w:link w:val="7"/>
    <w:semiHidden/>
    <w:qFormat/>
    <w:uiPriority w:val="99"/>
    <w:rPr>
      <w:sz w:val="18"/>
      <w:szCs w:val="18"/>
    </w:rPr>
  </w:style>
  <w:style w:type="character" w:customStyle="1" w:styleId="18">
    <w:name w:val="标题 2 Char"/>
    <w:basedOn w:val="13"/>
    <w:link w:val="3"/>
    <w:qFormat/>
    <w:uiPriority w:val="9"/>
    <w:rPr>
      <w:rFonts w:asciiTheme="majorHAnsi" w:hAnsiTheme="majorHAnsi" w:eastAsiaTheme="majorEastAsia" w:cstheme="majorBidi"/>
      <w:b/>
      <w:bCs/>
      <w:sz w:val="32"/>
      <w:szCs w:val="32"/>
    </w:rPr>
  </w:style>
  <w:style w:type="character" w:customStyle="1" w:styleId="19">
    <w:name w:val="标题 1 Char"/>
    <w:basedOn w:val="13"/>
    <w:link w:val="2"/>
    <w:uiPriority w:val="9"/>
    <w:rPr>
      <w:b/>
      <w:bCs/>
      <w:kern w:val="44"/>
      <w:sz w:val="44"/>
      <w:szCs w:val="44"/>
    </w:rPr>
  </w:style>
  <w:style w:type="character" w:customStyle="1" w:styleId="20">
    <w:name w:val="标题 3 Char"/>
    <w:basedOn w:val="13"/>
    <w:link w:val="4"/>
    <w:uiPriority w:val="9"/>
    <w:rPr>
      <w:b/>
      <w:bCs/>
      <w:sz w:val="32"/>
      <w:szCs w:val="32"/>
    </w:rPr>
  </w:style>
  <w:style w:type="character" w:customStyle="1" w:styleId="21">
    <w:name w:val="页眉 Char"/>
    <w:basedOn w:val="13"/>
    <w:link w:val="9"/>
    <w:uiPriority w:val="99"/>
    <w:rPr>
      <w:sz w:val="18"/>
      <w:szCs w:val="18"/>
    </w:rPr>
  </w:style>
  <w:style w:type="character" w:customStyle="1" w:styleId="22">
    <w:name w:val="页脚 Char"/>
    <w:basedOn w:val="13"/>
    <w:link w:val="8"/>
    <w:qFormat/>
    <w:uiPriority w:val="99"/>
    <w:rPr>
      <w:sz w:val="18"/>
      <w:szCs w:val="18"/>
    </w:rPr>
  </w:style>
  <w:style w:type="paragraph" w:styleId="23">
    <w:name w:val="List Paragraph"/>
    <w:basedOn w:val="1"/>
    <w:uiPriority w:val="99"/>
    <w:pPr>
      <w:ind w:firstLine="420" w:firstLineChars="200"/>
    </w:pPr>
  </w:style>
  <w:style w:type="paragraph" w:customStyle="1" w:styleId="24">
    <w:name w:val="TOC Heading"/>
    <w:basedOn w:val="2"/>
    <w:next w:val="1"/>
    <w:unhideWhenUsed/>
    <w:qFormat/>
    <w:uiPriority w:val="39"/>
    <w:pPr>
      <w:widowControl/>
      <w:spacing w:before="240" w:after="0" w:line="259" w:lineRule="auto"/>
      <w:jc w:val="left"/>
      <w:outlineLvl w:val="9"/>
    </w:pPr>
    <w:rPr>
      <w:rFonts w:asciiTheme="majorHAnsi" w:hAnsiTheme="majorHAnsi" w:eastAsiaTheme="majorEastAsia" w:cstheme="majorBidi"/>
      <w:b w:val="0"/>
      <w:bCs w:val="0"/>
      <w:color w:val="366091" w:themeColor="accent1" w:themeShade="BF"/>
      <w:kern w:val="0"/>
      <w:sz w:val="32"/>
      <w:szCs w:val="32"/>
    </w:rPr>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customXml" Target="../customXml/item2.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image" Target="media/image9.png"/><Relationship Id="rId12" Type="http://schemas.openxmlformats.org/officeDocument/2006/relationships/image" Target="media/image8.png"/><Relationship Id="rId11" Type="http://schemas.openxmlformats.org/officeDocument/2006/relationships/image" Target="media/image7.png"/><Relationship Id="rId10" Type="http://schemas.openxmlformats.org/officeDocument/2006/relationships/image" Target="media/image6.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50D4726-9050-4248-B515-FDB60D3E618D}">
  <ds:schemaRefs/>
</ds:datastoreItem>
</file>

<file path=docProps/app.xml><?xml version="1.0" encoding="utf-8"?>
<Properties xmlns="http://schemas.openxmlformats.org/officeDocument/2006/extended-properties" xmlns:vt="http://schemas.openxmlformats.org/officeDocument/2006/docPropsVTypes">
  <Template>Normal.dotm</Template>
  <Pages>6</Pages>
  <Words>159</Words>
  <Characters>907</Characters>
  <Lines>7</Lines>
  <Paragraphs>2</Paragraphs>
  <TotalTime>0</TotalTime>
  <ScaleCrop>false</ScaleCrop>
  <LinksUpToDate>false</LinksUpToDate>
  <CharactersWithSpaces>1064</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2016-05-16T02:38:00Z</dcterms:created>
  <dc:creator>admin</dc:creator>
  <cp:lastModifiedBy>Administrator</cp:lastModifiedBy>
  <dcterms:modified xsi:type="dcterms:W3CDTF">2020-01-15T07:29:27Z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